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A51928D" w:rsidR="00AB7560" w:rsidRPr="00E57EBE" w:rsidRDefault="00AB7560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54B94">
        <w:rPr>
          <w:sz w:val="24"/>
          <w:szCs w:val="24"/>
        </w:rPr>
        <w:t>51</w:t>
      </w:r>
      <w:r w:rsidR="004F4C86">
        <w:rPr>
          <w:sz w:val="24"/>
          <w:szCs w:val="24"/>
        </w:rPr>
        <w:t>928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FA533B">
        <w:trPr>
          <w:trHeight w:val="1701"/>
        </w:trPr>
        <w:tc>
          <w:tcPr>
            <w:tcW w:w="4608" w:type="dxa"/>
          </w:tcPr>
          <w:p w14:paraId="6F541220" w14:textId="5338754D" w:rsidR="00AB7560" w:rsidRPr="00254B94" w:rsidRDefault="00254B94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54B94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920D3F" w:rsidRPr="00920D3F">
              <w:rPr>
                <w:rFonts w:ascii="Times New Roman Bold" w:hAnsi="Times New Roman Bold"/>
                <w:b/>
                <w:caps/>
              </w:rPr>
              <w:t>BETTY J. DRAGOO AND CSWR-TEXAS UTILITY OPERATING COMPANY, LLC FOR SALE, TRANSFER, OR MERGER OF FACILITIES AND ASSOCIATED ACREAGE IN ERATH COUNT</w:t>
            </w:r>
            <w:r w:rsidR="00D47792">
              <w:rPr>
                <w:rFonts w:ascii="Times New Roman Bold" w:hAnsi="Times New Roman Bold"/>
                <w:b/>
                <w:caps/>
              </w:rPr>
              <w:t>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9D4655D" w14:textId="77777777" w:rsidR="00AB7560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54415EE6" w:rsidR="00FA533B" w:rsidRPr="007C1B02" w:rsidRDefault="00FA533B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495159EA" w14:textId="5F0CF3D1" w:rsidR="00AF3657" w:rsidRPr="00261AFE" w:rsidRDefault="00C311C3" w:rsidP="00607B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</w:t>
      </w:r>
      <w:r w:rsidR="004220AD">
        <w:rPr>
          <w:sz w:val="24"/>
          <w:szCs w:val="24"/>
        </w:rPr>
        <w:t>sufficiency of notice</w:t>
      </w:r>
    </w:p>
    <w:p w14:paraId="18018D29" w14:textId="77777777" w:rsidR="00CC76E0" w:rsidRPr="00CC76E0" w:rsidRDefault="00CC76E0" w:rsidP="00607B22"/>
    <w:p w14:paraId="3ADEA5D0" w14:textId="3ED261E9" w:rsidR="00607B22" w:rsidRDefault="00AB7560" w:rsidP="0072098F">
      <w:pPr>
        <w:spacing w:line="360" w:lineRule="auto"/>
        <w:ind w:firstLine="720"/>
      </w:pPr>
      <w:r w:rsidRPr="00A8012F">
        <w:t xml:space="preserve">On </w:t>
      </w:r>
      <w:r w:rsidR="00FA533B">
        <w:t>March 24, 2021</w:t>
      </w:r>
      <w:r w:rsidR="00790EBE">
        <w:t>,</w:t>
      </w:r>
      <w:r>
        <w:t xml:space="preserve"> </w:t>
      </w:r>
      <w:r w:rsidR="00B70915">
        <w:t xml:space="preserve">Betty J. </w:t>
      </w:r>
      <w:proofErr w:type="spellStart"/>
      <w:r w:rsidR="00B70915">
        <w:t>Dragoo</w:t>
      </w:r>
      <w:proofErr w:type="spellEnd"/>
      <w:r w:rsidR="00790EBE">
        <w:t xml:space="preserve"> and </w:t>
      </w:r>
      <w:r w:rsidR="00B70915">
        <w:rPr>
          <w:bCs/>
        </w:rPr>
        <w:t>CSWR-Texas Utility Operating Company, LLC (CSWR</w:t>
      </w:r>
      <w:r w:rsidR="009F1826">
        <w:rPr>
          <w:bCs/>
        </w:rPr>
        <w:t>-Texas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</w:t>
      </w:r>
      <w:r w:rsidR="0072098F">
        <w:t>a</w:t>
      </w:r>
      <w:r w:rsidR="00737992">
        <w:t xml:space="preserve"> sale and transfer  in </w:t>
      </w:r>
      <w:r w:rsidR="002176A5">
        <w:t>Erath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522258">
        <w:rPr>
          <w:rFonts w:cs="Baskerville Old Face"/>
          <w:szCs w:val="24"/>
        </w:rPr>
        <w:t>CSWR</w:t>
      </w:r>
      <w:r w:rsidR="009F1826">
        <w:rPr>
          <w:rFonts w:cs="Baskerville Old Face"/>
          <w:szCs w:val="24"/>
        </w:rPr>
        <w:t>-Texas</w:t>
      </w:r>
      <w:r w:rsidR="00F9368F" w:rsidRPr="00F9368F">
        <w:rPr>
          <w:bCs/>
          <w:szCs w:val="24"/>
        </w:rPr>
        <w:t xml:space="preserve"> seeks approval to acquire </w:t>
      </w:r>
      <w:r w:rsidR="00E6076C">
        <w:rPr>
          <w:bCs/>
          <w:szCs w:val="24"/>
        </w:rPr>
        <w:t>the Thousand Oaks Subdivision</w:t>
      </w:r>
      <w:r w:rsidR="00F9368F" w:rsidRPr="00F9368F">
        <w:rPr>
          <w:rFonts w:cs="Baskerville Old Face"/>
          <w:szCs w:val="24"/>
        </w:rPr>
        <w:t xml:space="preserve"> </w:t>
      </w:r>
      <w:r w:rsidR="0072098F">
        <w:rPr>
          <w:rFonts w:cs="Baskerville Old Face"/>
          <w:szCs w:val="24"/>
        </w:rPr>
        <w:t xml:space="preserve">public water system and to amend the associated </w:t>
      </w:r>
      <w:r w:rsidR="00915D24">
        <w:rPr>
          <w:rFonts w:cs="Baskerville Old Face"/>
          <w:szCs w:val="24"/>
        </w:rPr>
        <w:t>service area</w:t>
      </w:r>
      <w:r w:rsidR="00C46DB6">
        <w:rPr>
          <w:rFonts w:cs="Baskerville Old Face"/>
          <w:szCs w:val="24"/>
        </w:rPr>
        <w:t>, which is currently uncertificated</w:t>
      </w:r>
      <w:r w:rsidR="00115735">
        <w:rPr>
          <w:rFonts w:cs="Baskerville Old Face"/>
          <w:szCs w:val="24"/>
        </w:rPr>
        <w:t xml:space="preserve">, </w:t>
      </w:r>
      <w:r w:rsidR="00115735">
        <w:rPr>
          <w:bCs/>
          <w:szCs w:val="24"/>
        </w:rPr>
        <w:t xml:space="preserve">to its existing </w:t>
      </w:r>
      <w:r w:rsidR="0072098F">
        <w:rPr>
          <w:bCs/>
          <w:szCs w:val="24"/>
        </w:rPr>
        <w:t>certificate of convenience and necessity (</w:t>
      </w:r>
      <w:r w:rsidR="00115735">
        <w:rPr>
          <w:bCs/>
          <w:szCs w:val="24"/>
        </w:rPr>
        <w:t>CCN</w:t>
      </w:r>
      <w:r w:rsidR="0072098F">
        <w:rPr>
          <w:bCs/>
          <w:szCs w:val="24"/>
        </w:rPr>
        <w:t>)</w:t>
      </w:r>
      <w:r w:rsidR="00115735">
        <w:rPr>
          <w:bCs/>
          <w:szCs w:val="24"/>
        </w:rPr>
        <w:t xml:space="preserve"> No. 13290</w:t>
      </w:r>
      <w:r w:rsidR="00254B94">
        <w:rPr>
          <w:szCs w:val="24"/>
        </w:rPr>
        <w:t>.</w:t>
      </w:r>
      <w:r w:rsidR="00F9368F" w:rsidRPr="00F9368F">
        <w:rPr>
          <w:szCs w:val="24"/>
        </w:rPr>
        <w:t xml:space="preserve"> </w:t>
      </w:r>
      <w:r w:rsidR="00254B94" w:rsidRPr="00617531">
        <w:rPr>
          <w:bCs/>
        </w:rPr>
        <w:t xml:space="preserve">The requested area includes approximately </w:t>
      </w:r>
      <w:r w:rsidR="00E6076C">
        <w:t>9</w:t>
      </w:r>
      <w:r w:rsidR="00567A6B">
        <w:t>6</w:t>
      </w:r>
      <w:r w:rsidR="00254B94" w:rsidRPr="00617531">
        <w:rPr>
          <w:bCs/>
        </w:rPr>
        <w:t xml:space="preserve"> acres and </w:t>
      </w:r>
      <w:r w:rsidR="00E6076C">
        <w:rPr>
          <w:bCs/>
        </w:rPr>
        <w:t>1</w:t>
      </w:r>
      <w:r w:rsidR="00567A6B">
        <w:rPr>
          <w:bCs/>
        </w:rPr>
        <w:t>5</w:t>
      </w:r>
      <w:r w:rsidR="00254B94" w:rsidRPr="00617531">
        <w:rPr>
          <w:bCs/>
        </w:rPr>
        <w:t xml:space="preserve"> connections</w:t>
      </w:r>
      <w:r w:rsidR="00F9368F">
        <w:t>.</w:t>
      </w:r>
      <w:r w:rsidR="00741256">
        <w:t xml:space="preserve"> CSWR-Texas filed supplemental information on May </w:t>
      </w:r>
      <w:r w:rsidR="0005572E">
        <w:t>5, 6, and 7, 2021.</w:t>
      </w:r>
    </w:p>
    <w:p w14:paraId="2A5D4FF4" w14:textId="1DF41777" w:rsidR="00C025F9" w:rsidRDefault="00B06804" w:rsidP="006873A1">
      <w:pPr>
        <w:spacing w:line="360" w:lineRule="auto"/>
        <w:ind w:firstLine="720"/>
      </w:pPr>
      <w:r>
        <w:t xml:space="preserve">On </w:t>
      </w:r>
      <w:r w:rsidR="00513FFA">
        <w:t>April 22</w:t>
      </w:r>
      <w:r w:rsidR="00C46DB6">
        <w:t>, 2021</w:t>
      </w:r>
      <w:r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 w:rsidR="00513FFA">
        <w:t>2</w:t>
      </w:r>
      <w:r w:rsidR="00607B22">
        <w:t>,</w:t>
      </w:r>
      <w:r w:rsidR="00AB7560">
        <w:t xml:space="preserve"> </w:t>
      </w:r>
      <w:r>
        <w:t xml:space="preserve">establishing a deadline of </w:t>
      </w:r>
      <w:r w:rsidR="00513FFA">
        <w:t>June 17</w:t>
      </w:r>
      <w:r>
        <w:t>, 202</w:t>
      </w:r>
      <w:r w:rsidR="006D0825">
        <w:t>1</w:t>
      </w:r>
      <w:r w:rsidR="002B1404">
        <w:t>,</w:t>
      </w:r>
      <w:r w:rsidR="00AB7560">
        <w:t xml:space="preserve"> </w:t>
      </w:r>
      <w:r>
        <w:t xml:space="preserve">for </w:t>
      </w:r>
      <w:r w:rsidR="004F4C86" w:rsidRPr="00790EBE">
        <w:rPr>
          <w:bCs/>
          <w:szCs w:val="24"/>
        </w:rPr>
        <w:t>the Staff (Staff) of the Public Utility Commission of Texas (Commission)</w:t>
      </w:r>
      <w:r w:rsidR="00AB7560">
        <w:t xml:space="preserve"> to file a recommendation on </w:t>
      </w:r>
      <w:r w:rsidR="00513FFA">
        <w:t>sufficiency of</w:t>
      </w:r>
      <w:r w:rsidR="00737992">
        <w:t xml:space="preserve"> notice</w:t>
      </w:r>
      <w:r>
        <w:t>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72098F">
      <w:pPr>
        <w:spacing w:line="360" w:lineRule="auto"/>
      </w:pPr>
    </w:p>
    <w:p w14:paraId="66C9E75B" w14:textId="26CCD809" w:rsidR="00C025F9" w:rsidRPr="00320E5B" w:rsidRDefault="0081289B" w:rsidP="0072098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NOTICE</w:t>
      </w:r>
    </w:p>
    <w:p w14:paraId="33598A64" w14:textId="21F88A0A" w:rsidR="00091214" w:rsidRDefault="0081289B" w:rsidP="006873A1">
      <w:pPr>
        <w:spacing w:line="360" w:lineRule="auto"/>
        <w:ind w:firstLine="720"/>
        <w:rPr>
          <w:szCs w:val="24"/>
        </w:rPr>
      </w:pPr>
      <w:r>
        <w:t>Staff has reviewed the proof of notice submitted by Applicants and recommends that it be found sufficient under 16 Texas Administrative Code (TAC) § 24.239</w:t>
      </w:r>
      <w:r w:rsidR="00984480">
        <w:t>(c)</w:t>
      </w:r>
      <w:r>
        <w:t xml:space="preserve">. On June 7, 2021, Applicants filed </w:t>
      </w:r>
      <w:r w:rsidR="00984480">
        <w:t xml:space="preserve">the affidavit of Josiah Cox, President of CSWR-Texas, attesting that notice was </w:t>
      </w:r>
      <w:r>
        <w:t xml:space="preserve"> mailed to the persons and entities identified in Staff's recommendation filed on</w:t>
      </w:r>
      <w:r w:rsidR="005B4BAF">
        <w:t xml:space="preserve"> April 20, 2021</w:t>
      </w:r>
      <w:r>
        <w:t xml:space="preserve"> using the notices provided by Staff</w:t>
      </w:r>
      <w:r w:rsidR="00984480">
        <w:t xml:space="preserve"> and the maps deemed sufficient</w:t>
      </w:r>
      <w:r>
        <w:t>.</w:t>
      </w:r>
      <w:r w:rsidR="00984480">
        <w:t xml:space="preserve"> Applicants also filed the affidavit of Amy </w:t>
      </w:r>
      <w:proofErr w:type="spellStart"/>
      <w:r w:rsidR="00984480">
        <w:t>Kolcott</w:t>
      </w:r>
      <w:proofErr w:type="spellEnd"/>
      <w:r w:rsidR="00984480">
        <w:t>, Legal Clerk, attesting that notice was published on May 15 and 2</w:t>
      </w:r>
      <w:r w:rsidR="00D60B81">
        <w:t>2</w:t>
      </w:r>
      <w:r w:rsidR="00984480">
        <w:t xml:space="preserve">, 2021 in the </w:t>
      </w:r>
      <w:r w:rsidR="00984480">
        <w:rPr>
          <w:i/>
          <w:iCs/>
        </w:rPr>
        <w:t>Stephenville Empire Tribune</w:t>
      </w:r>
      <w:r w:rsidR="00984480">
        <w:t xml:space="preserve">, which is a newspaper of general circulation in Erath County. </w:t>
      </w:r>
      <w:r w:rsidR="00984480" w:rsidRPr="006A11AC">
        <w:t xml:space="preserve">Further, the </w:t>
      </w:r>
      <w:r w:rsidR="00984480">
        <w:t xml:space="preserve">copy of the text of the notice included with the publisher’s affidavit demonstrates that Applicants </w:t>
      </w:r>
      <w:r w:rsidR="00984480" w:rsidRPr="006A11AC">
        <w:t>used the form of notice recommended by Staff</w:t>
      </w:r>
      <w:r w:rsidR="00984480">
        <w:t>.</w:t>
      </w:r>
    </w:p>
    <w:p w14:paraId="6ABD8AD0" w14:textId="7DB436A2" w:rsidR="00C025F9" w:rsidRDefault="00C025F9" w:rsidP="009F1826">
      <w:pPr>
        <w:spacing w:line="360" w:lineRule="auto"/>
        <w:ind w:firstLine="720"/>
      </w:pPr>
    </w:p>
    <w:p w14:paraId="14AD8D56" w14:textId="6C37237F" w:rsidR="00091214" w:rsidRDefault="00AA02AA" w:rsidP="00B12E8D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PROPOSED PROCEDURAL SCHEDULE</w:t>
      </w:r>
    </w:p>
    <w:p w14:paraId="742F5276" w14:textId="3EE2FE3F" w:rsidR="00984480" w:rsidRPr="00781349" w:rsidRDefault="00AA02AA" w:rsidP="00AA02AA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>Staff proposes the following procedural schedule for the continued processing of this application: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AA02AA" w:rsidRPr="00781349" w14:paraId="351A3E63" w14:textId="77777777" w:rsidTr="0088633B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509C" w14:textId="77777777" w:rsidR="00AA02AA" w:rsidRPr="00781349" w:rsidRDefault="00AA02AA" w:rsidP="0088633B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932AF" w14:textId="77777777" w:rsidR="00AA02AA" w:rsidRPr="00781349" w:rsidRDefault="00AA02AA" w:rsidP="0088633B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Date</w:t>
            </w:r>
          </w:p>
        </w:tc>
      </w:tr>
      <w:tr w:rsidR="00AA02AA" w:rsidRPr="00781349" w14:paraId="20E9514F" w14:textId="77777777" w:rsidTr="0088633B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83B80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67AD" w14:textId="7053DE4F" w:rsidR="00AA02AA" w:rsidRPr="00781349" w:rsidRDefault="00B12794" w:rsidP="0088633B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22</w:t>
            </w:r>
            <w:r w:rsidR="00AA02AA">
              <w:rPr>
                <w:iCs/>
                <w:szCs w:val="24"/>
              </w:rPr>
              <w:t>, 2021</w:t>
            </w:r>
          </w:p>
        </w:tc>
      </w:tr>
      <w:tr w:rsidR="00AA02AA" w:rsidRPr="00781349" w14:paraId="4D68E99B" w14:textId="77777777" w:rsidTr="0088633B">
        <w:trPr>
          <w:trHeight w:val="27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0809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0DEC" w14:textId="7C59E115" w:rsidR="00AA02AA" w:rsidRPr="00781349" w:rsidRDefault="00B12794" w:rsidP="0088633B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June 21</w:t>
            </w:r>
            <w:r w:rsidR="00AA02AA">
              <w:rPr>
                <w:iCs/>
                <w:szCs w:val="24"/>
              </w:rPr>
              <w:t>, 2021</w:t>
            </w:r>
            <w:r w:rsidR="00AA02AA" w:rsidRPr="00781349">
              <w:rPr>
                <w:iCs/>
                <w:szCs w:val="24"/>
                <w:vertAlign w:val="superscript"/>
              </w:rPr>
              <w:footnoteReference w:id="1"/>
            </w:r>
          </w:p>
        </w:tc>
      </w:tr>
      <w:tr w:rsidR="00AA02AA" w:rsidRPr="00781349" w14:paraId="4F9CA39D" w14:textId="77777777" w:rsidTr="0088633B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6B51A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Commission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7F75" w14:textId="066A4EB4" w:rsidR="00AA02AA" w:rsidRPr="00781349" w:rsidRDefault="0032526E" w:rsidP="0088633B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July </w:t>
            </w:r>
            <w:r w:rsidR="00D43468">
              <w:rPr>
                <w:iCs/>
                <w:szCs w:val="24"/>
              </w:rPr>
              <w:t>21</w:t>
            </w:r>
            <w:r w:rsidR="00AA02AA" w:rsidRPr="00781349">
              <w:rPr>
                <w:iCs/>
                <w:szCs w:val="24"/>
              </w:rPr>
              <w:t>, 2021</w:t>
            </w:r>
          </w:p>
        </w:tc>
      </w:tr>
      <w:tr w:rsidR="00AA02AA" w:rsidRPr="00781349" w14:paraId="685F283C" w14:textId="77777777" w:rsidTr="0088633B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9E65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52CC" w14:textId="72D2DE05" w:rsidR="00AA02AA" w:rsidRPr="00781349" w:rsidRDefault="00AA02AA" w:rsidP="0088633B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</w:t>
            </w:r>
            <w:r w:rsidR="00D0276B">
              <w:rPr>
                <w:iCs/>
                <w:szCs w:val="24"/>
              </w:rPr>
              <w:t>ugust 4</w:t>
            </w:r>
            <w:r w:rsidRPr="00781349">
              <w:rPr>
                <w:iCs/>
                <w:szCs w:val="24"/>
              </w:rPr>
              <w:t>, 2021</w:t>
            </w:r>
          </w:p>
        </w:tc>
      </w:tr>
      <w:tr w:rsidR="00AA02AA" w:rsidRPr="00781349" w14:paraId="41EACC3D" w14:textId="77777777" w:rsidTr="0088633B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749E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9DAD" w14:textId="4DBB9B17" w:rsidR="00AA02AA" w:rsidRPr="00781349" w:rsidRDefault="00AA02AA" w:rsidP="0088633B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</w:t>
            </w:r>
            <w:r w:rsidR="00D0276B">
              <w:rPr>
                <w:iCs/>
                <w:szCs w:val="24"/>
              </w:rPr>
              <w:t>ugust 18</w:t>
            </w:r>
            <w:r w:rsidRPr="00781349">
              <w:rPr>
                <w:iCs/>
                <w:szCs w:val="24"/>
              </w:rPr>
              <w:t>, 2021</w:t>
            </w:r>
          </w:p>
        </w:tc>
      </w:tr>
      <w:tr w:rsidR="00AA02AA" w:rsidRPr="00781349" w14:paraId="685E60B5" w14:textId="77777777" w:rsidTr="0088633B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2A8E" w14:textId="77777777" w:rsidR="00AA02AA" w:rsidRPr="00781349" w:rsidRDefault="00AA02AA" w:rsidP="0088633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8718" w14:textId="6BC20FA9" w:rsidR="00AA02AA" w:rsidRPr="00781349" w:rsidRDefault="00B12794" w:rsidP="0088633B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September 20</w:t>
            </w:r>
            <w:r w:rsidR="00AA02AA" w:rsidRPr="00781349">
              <w:rPr>
                <w:iCs/>
                <w:szCs w:val="24"/>
              </w:rPr>
              <w:t>, 2021</w:t>
            </w:r>
            <w:r w:rsidR="00AA02AA" w:rsidRPr="00781349">
              <w:rPr>
                <w:iCs/>
                <w:szCs w:val="24"/>
                <w:vertAlign w:val="superscript"/>
              </w:rPr>
              <w:footnoteReference w:id="2"/>
            </w:r>
          </w:p>
        </w:tc>
      </w:tr>
    </w:tbl>
    <w:p w14:paraId="116D21B7" w14:textId="77777777" w:rsidR="00005B78" w:rsidRDefault="00005B78" w:rsidP="00D26471">
      <w:pPr>
        <w:spacing w:line="360" w:lineRule="auto"/>
      </w:pPr>
    </w:p>
    <w:p w14:paraId="7382A9B0" w14:textId="77777777" w:rsidR="008E2DED" w:rsidRDefault="008E2DED" w:rsidP="008E16F5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7E0FCD3A" w14:textId="59B4756C" w:rsidR="008E16F5" w:rsidRDefault="008E16F5" w:rsidP="008E16F5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81349">
        <w:rPr>
          <w:szCs w:val="24"/>
        </w:rPr>
        <w:t>For the reasons discussed above, Staff respectfully requests that Applicants’ notice be found sufficient and that the proposed procedural schedule be adopted for further processing of this docket.</w:t>
      </w:r>
    </w:p>
    <w:p w14:paraId="399C40EA" w14:textId="67760D7A" w:rsidR="006635C1" w:rsidRDefault="006635C1" w:rsidP="00607B22">
      <w:pPr>
        <w:jc w:val="left"/>
      </w:pPr>
    </w:p>
    <w:p w14:paraId="482F9BA8" w14:textId="5AAEDAA3" w:rsidR="004756A5" w:rsidRDefault="004756A5" w:rsidP="004756A5">
      <w:pPr>
        <w:keepNext/>
        <w:rPr>
          <w:szCs w:val="24"/>
        </w:rPr>
      </w:pPr>
      <w:bookmarkStart w:id="3" w:name="_Hlk37688212"/>
      <w:bookmarkStart w:id="4" w:name="_Hlk37069946"/>
      <w:r>
        <w:rPr>
          <w:szCs w:val="24"/>
        </w:rPr>
        <w:lastRenderedPageBreak/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807E0">
        <w:rPr>
          <w:noProof/>
          <w:szCs w:val="24"/>
        </w:rPr>
        <w:t>June 16, 2021</w:t>
      </w:r>
      <w:r>
        <w:fldChar w:fldCharType="end"/>
      </w:r>
    </w:p>
    <w:bookmarkEnd w:id="3"/>
    <w:p w14:paraId="657353D8" w14:textId="77777777" w:rsidR="004756A5" w:rsidRDefault="004756A5" w:rsidP="004756A5">
      <w:pPr>
        <w:keepNext/>
        <w:rPr>
          <w:szCs w:val="24"/>
        </w:rPr>
      </w:pPr>
    </w:p>
    <w:p w14:paraId="1464812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30B1CF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3186A44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559AB63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66EA03D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3AA23323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7B908BF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73579E02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355B3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9E6646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66A66A14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94076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4"/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77777777" w:rsidR="00005B78" w:rsidRDefault="00005B78" w:rsidP="00607B22">
      <w:pPr>
        <w:rPr>
          <w:b/>
          <w:caps/>
          <w:szCs w:val="24"/>
        </w:rPr>
      </w:pPr>
    </w:p>
    <w:p w14:paraId="7D2B2727" w14:textId="32A040DA" w:rsidR="008E2DED" w:rsidRDefault="008E2DED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4B94">
        <w:rPr>
          <w:sz w:val="24"/>
          <w:szCs w:val="24"/>
        </w:rPr>
        <w:t>51</w:t>
      </w:r>
      <w:r w:rsidR="004F4C86">
        <w:rPr>
          <w:sz w:val="24"/>
          <w:szCs w:val="24"/>
        </w:rPr>
        <w:t>928</w:t>
      </w:r>
    </w:p>
    <w:p w14:paraId="7B89F821" w14:textId="77777777" w:rsidR="008E2DED" w:rsidRDefault="008E2DED" w:rsidP="00607B22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4756A5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6A23B581" w:rsidR="004756A5" w:rsidRDefault="004756A5" w:rsidP="004756A5">
      <w:pPr>
        <w:keepNext/>
        <w:spacing w:line="360" w:lineRule="auto"/>
        <w:ind w:firstLine="720"/>
        <w:rPr>
          <w:szCs w:val="24"/>
        </w:rPr>
      </w:pPr>
      <w:bookmarkStart w:id="5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807E0">
        <w:rPr>
          <w:noProof/>
          <w:szCs w:val="24"/>
        </w:rPr>
        <w:t>June 16, 2021</w:t>
      </w:r>
      <w:r>
        <w:fldChar w:fldCharType="end"/>
      </w:r>
      <w:r>
        <w:t xml:space="preserve"> in accordance with the Order Suspending Rules </w:t>
      </w:r>
      <w:r w:rsidR="004F4C86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4756A5">
      <w:pPr>
        <w:keepNext/>
        <w:ind w:firstLine="720"/>
        <w:rPr>
          <w:szCs w:val="24"/>
        </w:rPr>
      </w:pPr>
    </w:p>
    <w:p w14:paraId="227F182D" w14:textId="77777777" w:rsidR="004756A5" w:rsidRDefault="004756A5" w:rsidP="004756A5">
      <w:pPr>
        <w:keepNext/>
        <w:ind w:firstLine="720"/>
        <w:rPr>
          <w:szCs w:val="24"/>
        </w:rPr>
      </w:pPr>
    </w:p>
    <w:p w14:paraId="00CF3045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277B8A34" w14:textId="77777777" w:rsidR="004756A5" w:rsidRDefault="004756A5" w:rsidP="004756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  <w:bookmarkEnd w:id="5"/>
    </w:p>
    <w:p w14:paraId="214A4ECE" w14:textId="483CAD87" w:rsidR="0038776A" w:rsidRPr="00790EBE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5E50B" w14:textId="77777777" w:rsidR="00A41963" w:rsidRDefault="00A41963">
      <w:r>
        <w:separator/>
      </w:r>
    </w:p>
  </w:endnote>
  <w:endnote w:type="continuationSeparator" w:id="0">
    <w:p w14:paraId="191AFCDC" w14:textId="77777777" w:rsidR="00A41963" w:rsidRDefault="00A4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0589B" w14:textId="77777777" w:rsidR="00A41963" w:rsidRDefault="00A41963">
      <w:r>
        <w:separator/>
      </w:r>
    </w:p>
  </w:footnote>
  <w:footnote w:type="continuationSeparator" w:id="0">
    <w:p w14:paraId="36CBA032" w14:textId="77777777" w:rsidR="00A41963" w:rsidRDefault="00A41963">
      <w:r>
        <w:continuationSeparator/>
      </w:r>
    </w:p>
  </w:footnote>
  <w:footnote w:id="1">
    <w:p w14:paraId="43797461" w14:textId="252C073B" w:rsidR="00AA02AA" w:rsidRPr="00067508" w:rsidRDefault="00AA02AA" w:rsidP="00AA02AA">
      <w:pPr>
        <w:spacing w:after="120"/>
        <w:ind w:firstLine="720"/>
        <w:rPr>
          <w:sz w:val="20"/>
        </w:rPr>
      </w:pPr>
      <w:r w:rsidRPr="00067508">
        <w:rPr>
          <w:rStyle w:val="FootnoteReference"/>
          <w:sz w:val="20"/>
        </w:rPr>
        <w:footnoteRef/>
      </w:r>
      <w:r w:rsidRPr="00067508">
        <w:rPr>
          <w:sz w:val="20"/>
        </w:rPr>
        <w:t xml:space="preserve"> </w:t>
      </w:r>
      <w:bookmarkStart w:id="0" w:name="_Hlk52178832"/>
      <w:r w:rsidRPr="00067508">
        <w:rPr>
          <w:sz w:val="20"/>
        </w:rPr>
        <w:t xml:space="preserve"> </w:t>
      </w:r>
      <w:bookmarkStart w:id="1" w:name="_Hlk57013149"/>
      <w:r>
        <w:rPr>
          <w:sz w:val="20"/>
        </w:rPr>
        <w:t>Under</w:t>
      </w:r>
      <w:r w:rsidRPr="00067508">
        <w:rPr>
          <w:sz w:val="20"/>
        </w:rPr>
        <w:t xml:space="preserve"> 16 TAC § 24.239(b), the intervention period shall not be less than 30 days unless good cause is shown. Notice was mailed on </w:t>
      </w:r>
      <w:r w:rsidR="002F4207">
        <w:rPr>
          <w:sz w:val="20"/>
        </w:rPr>
        <w:t>May 7</w:t>
      </w:r>
      <w:r>
        <w:rPr>
          <w:sz w:val="20"/>
        </w:rPr>
        <w:t>, 2021</w:t>
      </w:r>
      <w:r w:rsidR="0016190D">
        <w:rPr>
          <w:sz w:val="20"/>
        </w:rPr>
        <w:t xml:space="preserve">, </w:t>
      </w:r>
      <w:r w:rsidR="0016190D" w:rsidRPr="0016190D">
        <w:rPr>
          <w:sz w:val="20"/>
        </w:rPr>
        <w:t xml:space="preserve">and published on May </w:t>
      </w:r>
      <w:r w:rsidR="0016190D">
        <w:rPr>
          <w:sz w:val="20"/>
        </w:rPr>
        <w:t>1</w:t>
      </w:r>
      <w:r w:rsidR="0016190D" w:rsidRPr="0016190D">
        <w:rPr>
          <w:sz w:val="20"/>
        </w:rPr>
        <w:t xml:space="preserve">5 and </w:t>
      </w:r>
      <w:r w:rsidR="0016190D">
        <w:rPr>
          <w:sz w:val="20"/>
        </w:rPr>
        <w:t>2</w:t>
      </w:r>
      <w:r w:rsidR="0016190D" w:rsidRPr="0016190D">
        <w:rPr>
          <w:sz w:val="20"/>
        </w:rPr>
        <w:t>2, 2021</w:t>
      </w:r>
      <w:r w:rsidRPr="00067508">
        <w:rPr>
          <w:sz w:val="20"/>
        </w:rPr>
        <w:t xml:space="preserve">. Therefore, 30 days after </w:t>
      </w:r>
      <w:r w:rsidR="0016190D">
        <w:rPr>
          <w:sz w:val="20"/>
        </w:rPr>
        <w:t>Ma</w:t>
      </w:r>
      <w:r>
        <w:rPr>
          <w:sz w:val="20"/>
        </w:rPr>
        <w:t xml:space="preserve">y </w:t>
      </w:r>
      <w:r w:rsidR="0016190D">
        <w:rPr>
          <w:sz w:val="20"/>
        </w:rPr>
        <w:t>22</w:t>
      </w:r>
      <w:r>
        <w:rPr>
          <w:sz w:val="20"/>
        </w:rPr>
        <w:t>, 2021</w:t>
      </w:r>
      <w:r w:rsidRPr="00067508">
        <w:rPr>
          <w:sz w:val="20"/>
        </w:rPr>
        <w:t xml:space="preserve"> is </w:t>
      </w:r>
      <w:bookmarkEnd w:id="0"/>
      <w:r w:rsidR="003A3C81">
        <w:rPr>
          <w:sz w:val="20"/>
        </w:rPr>
        <w:t>June 21</w:t>
      </w:r>
      <w:r w:rsidRPr="00067508">
        <w:rPr>
          <w:sz w:val="20"/>
        </w:rPr>
        <w:t>, 202</w:t>
      </w:r>
      <w:r>
        <w:rPr>
          <w:sz w:val="20"/>
        </w:rPr>
        <w:t>1</w:t>
      </w:r>
      <w:r w:rsidRPr="00067508">
        <w:rPr>
          <w:sz w:val="20"/>
        </w:rPr>
        <w:t xml:space="preserve">. </w:t>
      </w:r>
      <w:bookmarkEnd w:id="1"/>
    </w:p>
  </w:footnote>
  <w:footnote w:id="2">
    <w:p w14:paraId="25729790" w14:textId="5EEE718E" w:rsidR="00AA02AA" w:rsidRDefault="00AA02AA" w:rsidP="00AA02AA">
      <w:pPr>
        <w:pStyle w:val="FootnoteText"/>
        <w:ind w:firstLine="720"/>
      </w:pPr>
      <w:r w:rsidRPr="00067508">
        <w:rPr>
          <w:rStyle w:val="FootnoteReference"/>
        </w:rPr>
        <w:footnoteRef/>
      </w:r>
      <w:r w:rsidRPr="00067508">
        <w:rPr>
          <w:i/>
        </w:rPr>
        <w:t xml:space="preserve">  </w:t>
      </w:r>
      <w:bookmarkStart w:id="2" w:name="_Hlk52179211"/>
      <w:r>
        <w:t>Under</w:t>
      </w:r>
      <w:r w:rsidRPr="00067508">
        <w:t xml:space="preserve"> 16 TAC </w:t>
      </w:r>
      <w:r w:rsidRPr="00067508">
        <w:rPr>
          <w:szCs w:val="24"/>
        </w:rPr>
        <w:t>§</w:t>
      </w:r>
      <w:r w:rsidRPr="00067508">
        <w:t xml:space="preserve"> 24.239(a) and (i), the deadline for Commission action is 120 days after the mailing or publication of notice, whichever occurs later. One hundred and twenty days after </w:t>
      </w:r>
      <w:r w:rsidR="003A3C81">
        <w:t>May 22</w:t>
      </w:r>
      <w:r>
        <w:t>, 2021</w:t>
      </w:r>
      <w:r w:rsidRPr="00067508">
        <w:t xml:space="preserve"> is </w:t>
      </w:r>
      <w:r w:rsidR="003A3C81">
        <w:t>September 19</w:t>
      </w:r>
      <w:r w:rsidRPr="00067508">
        <w:t xml:space="preserve">, 2021. Because </w:t>
      </w:r>
      <w:r w:rsidR="00F554BA">
        <w:t>September 19,</w:t>
      </w:r>
      <w:r w:rsidRPr="00067508">
        <w:t xml:space="preserve"> 2021 falls on a S</w:t>
      </w:r>
      <w:r w:rsidR="00F554BA">
        <w:t>unday</w:t>
      </w:r>
      <w:r w:rsidRPr="00067508">
        <w:t xml:space="preserve">, the deadline for Commission action is Monday, </w:t>
      </w:r>
      <w:r w:rsidR="00F554BA">
        <w:t>September 20</w:t>
      </w:r>
      <w:r w:rsidRPr="00067508">
        <w:t>, 2021 under 16 TAC § 22.4(a).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F7B00A6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F6106F6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33F8"/>
    <w:rsid w:val="00045794"/>
    <w:rsid w:val="00050EC3"/>
    <w:rsid w:val="0005572E"/>
    <w:rsid w:val="000621BB"/>
    <w:rsid w:val="00063CEF"/>
    <w:rsid w:val="00071911"/>
    <w:rsid w:val="00072FE5"/>
    <w:rsid w:val="000767DB"/>
    <w:rsid w:val="000857EC"/>
    <w:rsid w:val="00086BDD"/>
    <w:rsid w:val="00090BA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5586"/>
    <w:rsid w:val="00115735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190D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3429"/>
    <w:rsid w:val="00197531"/>
    <w:rsid w:val="001A2D16"/>
    <w:rsid w:val="001A340A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6A5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207"/>
    <w:rsid w:val="002F479D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2526E"/>
    <w:rsid w:val="00332458"/>
    <w:rsid w:val="003346A4"/>
    <w:rsid w:val="00336ACF"/>
    <w:rsid w:val="003409D5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C81"/>
    <w:rsid w:val="003A53E1"/>
    <w:rsid w:val="003B12A2"/>
    <w:rsid w:val="003B6280"/>
    <w:rsid w:val="003B7656"/>
    <w:rsid w:val="003C0C4B"/>
    <w:rsid w:val="003C0E04"/>
    <w:rsid w:val="003C4105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0AD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B4DC0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C86"/>
    <w:rsid w:val="005024E1"/>
    <w:rsid w:val="00513FFA"/>
    <w:rsid w:val="00517C97"/>
    <w:rsid w:val="00520A43"/>
    <w:rsid w:val="00522258"/>
    <w:rsid w:val="00535DF6"/>
    <w:rsid w:val="0054012D"/>
    <w:rsid w:val="005528A6"/>
    <w:rsid w:val="00553BD2"/>
    <w:rsid w:val="00555E35"/>
    <w:rsid w:val="005617AE"/>
    <w:rsid w:val="00567A6B"/>
    <w:rsid w:val="0057620A"/>
    <w:rsid w:val="00587716"/>
    <w:rsid w:val="0059197A"/>
    <w:rsid w:val="00592754"/>
    <w:rsid w:val="00595FDD"/>
    <w:rsid w:val="005960E5"/>
    <w:rsid w:val="0059639F"/>
    <w:rsid w:val="00596A01"/>
    <w:rsid w:val="00596DB2"/>
    <w:rsid w:val="005A2808"/>
    <w:rsid w:val="005A31F1"/>
    <w:rsid w:val="005A652A"/>
    <w:rsid w:val="005B4BAF"/>
    <w:rsid w:val="005B6597"/>
    <w:rsid w:val="005B76D0"/>
    <w:rsid w:val="005B7B7B"/>
    <w:rsid w:val="005C421E"/>
    <w:rsid w:val="005C5115"/>
    <w:rsid w:val="005C744C"/>
    <w:rsid w:val="005D0E47"/>
    <w:rsid w:val="005E164C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B22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5BD0"/>
    <w:rsid w:val="006873A1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098F"/>
    <w:rsid w:val="00721484"/>
    <w:rsid w:val="0072201E"/>
    <w:rsid w:val="007271CB"/>
    <w:rsid w:val="007273C7"/>
    <w:rsid w:val="00734222"/>
    <w:rsid w:val="00735FE0"/>
    <w:rsid w:val="00736E45"/>
    <w:rsid w:val="00737992"/>
    <w:rsid w:val="00741256"/>
    <w:rsid w:val="00743C99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6C69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289B"/>
    <w:rsid w:val="00813959"/>
    <w:rsid w:val="008146C8"/>
    <w:rsid w:val="00827E46"/>
    <w:rsid w:val="00832BB7"/>
    <w:rsid w:val="00834002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02B6"/>
    <w:rsid w:val="008E16F5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1D74"/>
    <w:rsid w:val="00913C70"/>
    <w:rsid w:val="00915D24"/>
    <w:rsid w:val="00920D3F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4480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B7C38"/>
    <w:rsid w:val="009C1544"/>
    <w:rsid w:val="009C1696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1826"/>
    <w:rsid w:val="009F3C45"/>
    <w:rsid w:val="009F4CE6"/>
    <w:rsid w:val="009F6C74"/>
    <w:rsid w:val="00A07386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001"/>
    <w:rsid w:val="00A41963"/>
    <w:rsid w:val="00A42644"/>
    <w:rsid w:val="00A531FC"/>
    <w:rsid w:val="00A567CA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02AA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C7400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794"/>
    <w:rsid w:val="00B12A43"/>
    <w:rsid w:val="00B12E8D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0915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36E3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355DF"/>
    <w:rsid w:val="00C378F3"/>
    <w:rsid w:val="00C417D0"/>
    <w:rsid w:val="00C42950"/>
    <w:rsid w:val="00C442AE"/>
    <w:rsid w:val="00C46DB6"/>
    <w:rsid w:val="00C472A2"/>
    <w:rsid w:val="00C52FA8"/>
    <w:rsid w:val="00C541E5"/>
    <w:rsid w:val="00C55671"/>
    <w:rsid w:val="00C603C3"/>
    <w:rsid w:val="00C61F66"/>
    <w:rsid w:val="00C621B9"/>
    <w:rsid w:val="00C633B3"/>
    <w:rsid w:val="00C64532"/>
    <w:rsid w:val="00C71160"/>
    <w:rsid w:val="00C7196E"/>
    <w:rsid w:val="00C76D48"/>
    <w:rsid w:val="00C87B26"/>
    <w:rsid w:val="00CA3F65"/>
    <w:rsid w:val="00CA5A71"/>
    <w:rsid w:val="00CB13E6"/>
    <w:rsid w:val="00CB3671"/>
    <w:rsid w:val="00CB4EAA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276B"/>
    <w:rsid w:val="00D03766"/>
    <w:rsid w:val="00D11758"/>
    <w:rsid w:val="00D12BA5"/>
    <w:rsid w:val="00D15C16"/>
    <w:rsid w:val="00D178D0"/>
    <w:rsid w:val="00D207FC"/>
    <w:rsid w:val="00D2238A"/>
    <w:rsid w:val="00D236F5"/>
    <w:rsid w:val="00D26471"/>
    <w:rsid w:val="00D32DFB"/>
    <w:rsid w:val="00D33BD9"/>
    <w:rsid w:val="00D35DEF"/>
    <w:rsid w:val="00D43468"/>
    <w:rsid w:val="00D4436F"/>
    <w:rsid w:val="00D44B88"/>
    <w:rsid w:val="00D44CF6"/>
    <w:rsid w:val="00D47792"/>
    <w:rsid w:val="00D52A4A"/>
    <w:rsid w:val="00D60B81"/>
    <w:rsid w:val="00D61912"/>
    <w:rsid w:val="00D61BC0"/>
    <w:rsid w:val="00D66AF2"/>
    <w:rsid w:val="00D67195"/>
    <w:rsid w:val="00D7340F"/>
    <w:rsid w:val="00D75599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4F7E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60BE"/>
    <w:rsid w:val="00DE1D2C"/>
    <w:rsid w:val="00DE2E28"/>
    <w:rsid w:val="00DE5974"/>
    <w:rsid w:val="00DE7331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3CF"/>
    <w:rsid w:val="00E5280E"/>
    <w:rsid w:val="00E54203"/>
    <w:rsid w:val="00E57BC8"/>
    <w:rsid w:val="00E57EBE"/>
    <w:rsid w:val="00E6076C"/>
    <w:rsid w:val="00E60E28"/>
    <w:rsid w:val="00E64F2D"/>
    <w:rsid w:val="00E70834"/>
    <w:rsid w:val="00E752FC"/>
    <w:rsid w:val="00E77066"/>
    <w:rsid w:val="00E770E2"/>
    <w:rsid w:val="00E807E0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554BA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533B"/>
    <w:rsid w:val="00FA7479"/>
    <w:rsid w:val="00FA7F70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7209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09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098F"/>
  </w:style>
  <w:style w:type="paragraph" w:styleId="CommentSubject">
    <w:name w:val="annotation subject"/>
    <w:basedOn w:val="CommentText"/>
    <w:next w:val="CommentText"/>
    <w:link w:val="CommentSubjectChar"/>
    <w:rsid w:val="00720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098F"/>
    <w:rPr>
      <w:b/>
      <w:bCs/>
    </w:rPr>
  </w:style>
  <w:style w:type="character" w:customStyle="1" w:styleId="FootnoteTextChar">
    <w:name w:val="Footnote Text Char"/>
    <w:link w:val="FootnoteText"/>
    <w:uiPriority w:val="99"/>
    <w:semiHidden/>
    <w:rsid w:val="00AA0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2021-06-14T22:47:00Z</dcterms:created>
  <dcterms:modified xsi:type="dcterms:W3CDTF">2021-06-16T11:43:00Z</dcterms:modified>
</cp:coreProperties>
</file>